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359" w:type="dxa"/>
        <w:jc w:val="left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2550"/>
        <w:gridCol w:w="6808"/>
      </w:tblGrid>
      <w:tr>
        <w:trPr/>
        <w:tc>
          <w:tcPr>
            <w:tcW w:w="9358" w:type="dxa"/>
            <w:gridSpan w:val="2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Сводный отчет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проведении оценки регулирующего воздействия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firstLine="507"/>
              <w:jc w:val="both"/>
              <w:rPr>
                <w:rFonts w:ascii="Times New Roman" w:hAnsi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1. Наименование проекта муниципального нормативного правового акта Новокузнецкого городского округа (далее - проект акта): </w:t>
            </w:r>
            <w:r>
              <w:rPr>
                <w:rFonts w:ascii="Times New Roman" w:hAnsi="Times New Roman"/>
                <w:color w:themeColor="text1" w:val="000000"/>
                <w:sz w:val="28"/>
                <w:szCs w:val="28"/>
              </w:rPr>
              <w:t>О внесении изменений в постановление администрации города Новокузнецка от 18.04.2014 №61 «Об утверждении схем размещения нестационарных торговых объектов на территории Новокузнецкого городского округа»</w:t>
            </w:r>
          </w:p>
          <w:p>
            <w:pPr>
              <w:pStyle w:val="Normal"/>
              <w:spacing w:lineRule="auto" w:line="240" w:before="0" w:after="0"/>
              <w:ind w:firstLine="5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left="0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2. Адрес размещения уведомления о подготовке проекта акта в информационно-телекоммуникационной сети Интернет: на официальном сайте администрации города Новокузнецка в информационно-телекоммуникационной сети Интернет (www.admnkz.info) в подразделе «Оценка регулирующего воздействия» раздела «Документы».</w:t>
            </w:r>
          </w:p>
          <w:p>
            <w:pPr>
              <w:pStyle w:val="Normal"/>
              <w:spacing w:lineRule="auto" w:line="240" w:before="0" w:after="0"/>
              <w:ind w:firstLine="5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9358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left="0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3. Разработчик проекта акта:</w:t>
            </w:r>
          </w:p>
        </w:tc>
      </w:tr>
      <w:tr>
        <w:trPr/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управление потребительского рынка и развития предпринимательства администрации города Новокузнецка</w:t>
            </w:r>
          </w:p>
        </w:tc>
      </w:tr>
      <w:tr>
        <w:trPr/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Почтовый адрес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654080, г. Новокузнецк, ул. Кирова, 71, каб. 340</w:t>
            </w:r>
          </w:p>
        </w:tc>
      </w:tr>
      <w:tr>
        <w:trPr/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Режим работы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8:30-17:30</w:t>
            </w:r>
          </w:p>
        </w:tc>
      </w:tr>
      <w:tr>
        <w:trPr/>
        <w:tc>
          <w:tcPr>
            <w:tcW w:w="935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4. Контакты ответственного лица:</w:t>
            </w:r>
          </w:p>
        </w:tc>
      </w:tr>
      <w:tr>
        <w:trPr/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Шиллер Яна Валерьевна</w:t>
            </w:r>
          </w:p>
        </w:tc>
      </w:tr>
      <w:tr>
        <w:trPr/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управление потребительского рынка и развития предпринимательства администрации города Новокузнецка</w:t>
            </w:r>
          </w:p>
        </w:tc>
      </w:tr>
      <w:tr>
        <w:trPr/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8(3843)32-17-40</w:t>
            </w:r>
          </w:p>
        </w:tc>
      </w:tr>
      <w:tr>
        <w:trPr/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upr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_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torg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@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admnkz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info</w:t>
            </w:r>
          </w:p>
        </w:tc>
      </w:tr>
      <w:tr>
        <w:trPr/>
        <w:tc>
          <w:tcPr>
            <w:tcW w:w="935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5. Степень регулирующего воздействия проекта акта (высокая/средняя/низкая): средняя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6. Описание проблемы, на решение которой направлен предлагаемый способ регулирования: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приведение нормативного правового акта к фактическому состоянию.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6.1. Оценка негативных эффектов, возникающих в связи с наличием рассматриваемой проблемы: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7. Цели предлагаемого регулирования и их соответствие принципам правового регулирования: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актуализация схемы размещения нестационарных торговых объектов.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7.1. Действующие нормативные правовые акты, поручения, другие решения, из которых вытекает необходимость разработки проекта акта в данной области: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Федеральный закон от 28.12.2009 №381-ФЗ «Об основах государственного регулирования торговой деятельности в Российской Федерации»;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0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Закон Кемеровской области - Кузбасса от 12.12.2022 №139-ОЗ «О регулировании отдельных вопросов в сфере торговой деятельности»;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0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Постановление Коллегии Администрации Кемеровской области от 30.11.2010 №530 «Об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с уставом соответствующего муниципального образования, а также порядка размещения нестационарных торговых объектов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Кемеровской области - Кузбасса, без предоставления земельных участков и установления сервитута, публичного сервитута»;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0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Постановление администрации г. Новокузнецка от 13.02.2017 №14 «Об организации работы по разработке и утверждению схемы размещения нестационарных торговых объектов на территории Новокузнецкого городского округа».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 Описание предлагаемого регулирования: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8.1. Описание иных возможных способов решения проблемы: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8.2. Обоснование выбора предлагаемого способа решения проблемы: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8.3. Влияние предлагаемого регулирования на конкурентную среду в отрасли: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 Основные группы субъектов предпринимательской и иной экономической деятельности, иные заинтересованные лица, интересы которых будут затронуты предлагаемым правовым регулированием: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субъекты малого или среднего предпринимательства, осуществляющие торговую деятельность (далее –СМСП), физические лица, не являющиеся индивидуальными предпринимателями и принимающие специальный налоговый режим «налог на профессиональный доход» (далее – самозанятые граждане).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9.1. Оценка количества таких субъектов: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 территории города Новокузнецка 17 573 СМСП, 58 047 – самозанятые граждане.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10. Новые функции, полномочия, обязанности и права органов местного самоуправления или сведения об их изменении, а также порядок их реализации: новых функций, полномочий, обязанностей и прав не возникает.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11. Оценка соответствующих расходов (возможных поступлений) бюджета Новокузнецкого городского округа: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12. Новые или изменяющие ранее предусмотренные обязанности для субъектов предпринимательской и иной экономической деятельности, а также порядок организации их исполнения: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13. Оценка расходов субъектов предпринимательской и иной экономической деятельности, связанных с необходимостью соблюдения установленных обязанностей либо изменением содержания таких обязанностей: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После заключения договора на размещение нестационарного торгового объекта на землях или земельном участке, находящихся в государственной или муниципальной собственности, государственная собственность на которые не разграничена на территории Кемеровской области - Кузбасса, без предоставления земельного участка и установления сервитута возникают обязанности арендной платы.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14. Предполагаемая дата вступления в силу проекта акта,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необходимость установления переходных положений (переходного периода): 11.12.2026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color w:val="000000"/>
                <w:u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15. Риски решения проблемы предложенным способом регулирования и риски негативных последствий: отсутствует.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color w:val="000000"/>
                <w:u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16. Описание методов контроля эф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фективности избранного способа достижения цели регулирования: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color w:val="000000"/>
                <w:u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16.1. Организационно-технические, методологические, информационные и иные мероприятия, необходимые для достижения заявленных целей регулирования: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color w:val="000000"/>
                <w:u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17. Индикативные показатели, программы мониторинга и иные способы (методы) оценки достижения заявленных целей регулирования: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color w:val="000000"/>
                <w:u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17.1. Сроки достижения индикативных показателей: -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color w:val="000000"/>
                <w:u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18. Предполагаемая дата вступления в силу проекта правового акта, необходимость установления переходных положений (переходного периода) 11.12.2026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color w:val="000000"/>
                <w:u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19. Сведения о результатах публичного обсуждения &lt;1&gt;: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color w:val="000000"/>
                <w:u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u w:val="none"/>
              </w:rPr>
              <w:t>19.1. Сроки публичного обсуждения:16.10.2026 — 06.11.2026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19.2. Лица, организации, представившие предложения: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субъекты малого или среднего предпринимательства.</w:t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20. Иные сведения, которые, по мнению органа-разработчика, позволяют оценить обоснованность предлагаемого регулирования:-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9358" w:type="dxa"/>
            <w:gridSpan w:val="2"/>
            <w:tcBorders/>
          </w:tcPr>
          <w:p>
            <w:pPr>
              <w:pStyle w:val="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b6356e"/>
    <w:rPr>
      <w:color w:themeColor="hyperlink" w:val="0563C1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93666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9366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Application>LibreOffice/24.8.4.2$Linux_X86_64 LibreOffice_project/480$Build-2</Application>
  <AppVersion>15.0000</AppVersion>
  <Pages>3</Pages>
  <Words>673</Words>
  <Characters>5389</Characters>
  <CharactersWithSpaces>6012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2025-08-01T00:54:00Z</dcterms:created>
  <dc:creator>User</dc:creator>
  <dc:description/>
  <dc:language>ru-RU</dc:language>
  <cp:lastModifiedBy/>
  <cp:lastPrinted>2026-10-15T17:03:35Z</cp:lastPrinted>
  <dcterms:modified xsi:type="dcterms:W3CDTF">2026-10-15T17:03:02Z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